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85" w:type="dxa"/>
        <w:jc w:val="center"/>
        <w:tblCellSpacing w:w="0" w:type="dxa"/>
        <w:shd w:val="clear" w:color="auto" w:fill="F9F9F9"/>
        <w:tblCellMar>
          <w:left w:w="0" w:type="dxa"/>
          <w:right w:w="0" w:type="dxa"/>
        </w:tblCellMar>
        <w:tblLook w:val="04A0"/>
      </w:tblPr>
      <w:tblGrid>
        <w:gridCol w:w="6859"/>
        <w:gridCol w:w="7226"/>
      </w:tblGrid>
      <w:tr w:rsidR="003B5F2E" w:rsidRPr="003B5F2E" w:rsidTr="003B5F2E">
        <w:trPr>
          <w:tblCellSpacing w:w="0" w:type="dxa"/>
          <w:jc w:val="center"/>
        </w:trPr>
        <w:tc>
          <w:tcPr>
            <w:tcW w:w="5040" w:type="dxa"/>
            <w:shd w:val="clear" w:color="auto" w:fill="auto"/>
            <w:tcMar>
              <w:top w:w="0" w:type="dxa"/>
              <w:left w:w="108" w:type="dxa"/>
              <w:bottom w:w="0" w:type="dxa"/>
              <w:right w:w="108" w:type="dxa"/>
            </w:tcMar>
            <w:vAlign w:val="center"/>
            <w:hideMark/>
          </w:tcPr>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BAN CHẤP HÀNH TRUNG ƯƠNG</w:t>
            </w:r>
          </w:p>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bdr w:val="none" w:sz="0" w:space="0" w:color="auto" w:frame="1"/>
              </w:rPr>
              <w:t>*</w:t>
            </w:r>
          </w:p>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bdr w:val="none" w:sz="0" w:space="0" w:color="auto" w:frame="1"/>
              </w:rPr>
              <w:t>Số 218-QĐ/TW</w:t>
            </w:r>
          </w:p>
        </w:tc>
        <w:tc>
          <w:tcPr>
            <w:tcW w:w="5310" w:type="dxa"/>
            <w:shd w:val="clear" w:color="auto" w:fill="auto"/>
            <w:tcMar>
              <w:top w:w="0" w:type="dxa"/>
              <w:left w:w="108" w:type="dxa"/>
              <w:bottom w:w="0" w:type="dxa"/>
              <w:right w:w="108" w:type="dxa"/>
            </w:tcMar>
            <w:vAlign w:val="center"/>
            <w:hideMark/>
          </w:tcPr>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ĐẢNG CỘNG SẢN VIỆT NAM</w:t>
            </w:r>
          </w:p>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w:t>
            </w:r>
          </w:p>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i/>
                <w:iCs/>
                <w:color w:val="363636"/>
                <w:sz w:val="24"/>
                <w:szCs w:val="24"/>
              </w:rPr>
              <w:t>Hà Nội, ngày 27 tháng 12 năm 2013</w:t>
            </w:r>
          </w:p>
        </w:tc>
      </w:tr>
    </w:tbl>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bdr w:val="none" w:sz="0" w:space="0" w:color="auto" w:frame="1"/>
        </w:rPr>
        <w:br/>
      </w:r>
    </w:p>
    <w:p w:rsidR="003B5F2E" w:rsidRPr="003B5F2E" w:rsidRDefault="003B5F2E" w:rsidP="003B5F2E">
      <w:pPr>
        <w:shd w:val="clear" w:color="auto" w:fill="F9F9F9"/>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QUYẾT ĐỊNH</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Ban hành quy định về việc Mặt trận Tổ quốc Việt Nam, các đoàn thể chính trị - xã hội và nhân dân tham gia góp ý xây dựng  Đảng, xây dựng chính quyền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bdr w:val="none" w:sz="0" w:space="0" w:color="auto" w:frame="1"/>
        </w:rPr>
        <w:br/>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bdr w:val="none" w:sz="0" w:space="0" w:color="auto" w:frame="1"/>
        </w:rPr>
        <w:t>- </w:t>
      </w:r>
      <w:r w:rsidRPr="003B5F2E">
        <w:rPr>
          <w:rFonts w:ascii="Arial" w:eastAsia="Times New Roman" w:hAnsi="Arial" w:cs="Arial"/>
          <w:color w:val="363636"/>
          <w:sz w:val="24"/>
          <w:szCs w:val="24"/>
        </w:rPr>
        <w:t>Căn cứ Hiến pháp nước Cộng hoà xã hội chủ nghĩa Việt Nam;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Căn cứ Điều lệ Đảng;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Căn cứ Quy chế làm việc của Ban Chấp hành Trung ương, Bộ Chính trị, Ban Bí thư khoá XI;</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Căn cứ  Nghị quyết Hội nghị lần thứ tư Ban Chấp hành trung ương Đảng khoá XI “Một số vấn đề cấp bách về xây dựng Đảng hiện nay”;</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bdr w:val="none" w:sz="0" w:space="0" w:color="auto" w:frame="1"/>
        </w:rPr>
        <w:t>-  </w:t>
      </w:r>
      <w:r w:rsidRPr="003B5F2E">
        <w:rPr>
          <w:rFonts w:ascii="Arial" w:eastAsia="Times New Roman" w:hAnsi="Arial" w:cs="Arial"/>
          <w:color w:val="363636"/>
          <w:sz w:val="24"/>
          <w:szCs w:val="24"/>
        </w:rPr>
        <w:t>Xét đề nghị của Ban Dân vận Trung ương,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BỘ CHÍNH TRỊ QUYẾT ĐỊNH</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w:t>
      </w:r>
      <w:r w:rsidRPr="003B5F2E">
        <w:rPr>
          <w:rFonts w:ascii="Arial" w:eastAsia="Times New Roman" w:hAnsi="Arial" w:cs="Arial"/>
          <w:color w:val="363636"/>
          <w:sz w:val="24"/>
          <w:szCs w:val="24"/>
        </w:rPr>
        <w:t>. Ban hành kèm theo Quyết định này bản “Quy định về việc Mặt trận Tổ quốc Việt Nam, các đoàn thể chính trị - xã hội và nhân dân tham gia góp ý xây dựng Đảng, xây dựng chính quyền”.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2</w:t>
      </w:r>
      <w:r w:rsidRPr="003B5F2E">
        <w:rPr>
          <w:rFonts w:ascii="Arial" w:eastAsia="Times New Roman" w:hAnsi="Arial" w:cs="Arial"/>
          <w:color w:val="363636"/>
          <w:sz w:val="24"/>
          <w:szCs w:val="24"/>
        </w:rPr>
        <w:t>. Các tỉnh uỷ, thành uỷ, các ban đảng, ban cán sự đảng, đảng đoàn, đảng uỷ trực thuộc trung ương có trách nhiệm chỉ đạo tổ chức thực hiện Quy định này.</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3.</w:t>
      </w:r>
      <w:r w:rsidRPr="003B5F2E">
        <w:rPr>
          <w:rFonts w:ascii="Arial" w:eastAsia="Times New Roman" w:hAnsi="Arial" w:cs="Arial"/>
          <w:color w:val="363636"/>
          <w:sz w:val="24"/>
          <w:szCs w:val="24"/>
        </w:rPr>
        <w:t> Quyết định này có hiệu lực kể từ ngày ký và được phổ biến đến chi bộ.</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tbl>
      <w:tblPr>
        <w:tblpPr w:leftFromText="45" w:rightFromText="45" w:vertAnchor="text" w:tblpXSpec="right" w:tblpYSpec="center"/>
        <w:tblW w:w="6000" w:type="dxa"/>
        <w:tblCellSpacing w:w="0" w:type="dxa"/>
        <w:shd w:val="clear" w:color="auto" w:fill="FFFFFF"/>
        <w:tblCellMar>
          <w:left w:w="0" w:type="dxa"/>
          <w:right w:w="0" w:type="dxa"/>
        </w:tblCellMar>
        <w:tblLook w:val="04A0"/>
      </w:tblPr>
      <w:tblGrid>
        <w:gridCol w:w="648"/>
        <w:gridCol w:w="5352"/>
      </w:tblGrid>
      <w:tr w:rsidR="003B5F2E" w:rsidRPr="003B5F2E" w:rsidTr="003B5F2E">
        <w:trPr>
          <w:tblCellSpacing w:w="0" w:type="dxa"/>
        </w:trPr>
        <w:tc>
          <w:tcPr>
            <w:tcW w:w="0" w:type="auto"/>
            <w:tcBorders>
              <w:top w:val="nil"/>
              <w:left w:val="nil"/>
              <w:bottom w:val="nil"/>
              <w:right w:val="nil"/>
            </w:tcBorders>
            <w:shd w:val="clear" w:color="auto" w:fill="auto"/>
            <w:tcMar>
              <w:top w:w="0" w:type="dxa"/>
              <w:left w:w="108" w:type="dxa"/>
              <w:bottom w:w="0" w:type="dxa"/>
              <w:right w:w="108" w:type="dxa"/>
            </w:tcMar>
            <w:vAlign w:val="center"/>
            <w:hideMark/>
          </w:tcPr>
          <w:p w:rsidR="003B5F2E" w:rsidRPr="003B5F2E" w:rsidRDefault="003B5F2E" w:rsidP="003B5F2E">
            <w:pPr>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tc>
        <w:tc>
          <w:tcPr>
            <w:tcW w:w="0" w:type="auto"/>
            <w:tcBorders>
              <w:top w:val="nil"/>
              <w:left w:val="nil"/>
              <w:bottom w:val="nil"/>
              <w:right w:val="nil"/>
            </w:tcBorders>
            <w:shd w:val="clear" w:color="auto" w:fill="auto"/>
            <w:tcMar>
              <w:top w:w="0" w:type="dxa"/>
              <w:left w:w="108" w:type="dxa"/>
              <w:bottom w:w="0" w:type="dxa"/>
              <w:right w:w="108" w:type="dxa"/>
            </w:tcMar>
            <w:vAlign w:val="center"/>
            <w:hideMark/>
          </w:tcPr>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T/M BỘ CHÍNH TRỊ</w:t>
            </w:r>
          </w:p>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(đã ký)</w:t>
            </w:r>
          </w:p>
          <w:p w:rsidR="003B5F2E" w:rsidRPr="003B5F2E" w:rsidRDefault="003B5F2E" w:rsidP="003B5F2E">
            <w:pPr>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Lê Hồng Anh</w:t>
            </w:r>
          </w:p>
        </w:tc>
      </w:tr>
    </w:tbl>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QUY ĐỊNH</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Về việc về việc Mặt trận Tổ quốc Việt Nam, các đoàn thể chính trị - xã hội và nhân dân tham gia góp ý xây dựng Đảng, xây dựng chính quyền</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w:t>
      </w:r>
      <w:r w:rsidRPr="003B5F2E">
        <w:rPr>
          <w:rFonts w:ascii="Arial" w:eastAsia="Times New Roman" w:hAnsi="Arial" w:cs="Arial"/>
          <w:i/>
          <w:iCs/>
          <w:color w:val="363636"/>
          <w:sz w:val="24"/>
          <w:szCs w:val="24"/>
        </w:rPr>
        <w:t>Ban hành kèm theo Quyết định số 218-QĐ/TW ngày 12/12/2013 của Bộ Chính trị)</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i/>
          <w:iCs/>
          <w:color w:val="363636"/>
          <w:sz w:val="24"/>
          <w:szCs w:val="24"/>
        </w:rPr>
        <w:t>Chương I</w:t>
      </w:r>
    </w:p>
    <w:p w:rsidR="003B5F2E" w:rsidRPr="003B5F2E" w:rsidRDefault="003B5F2E" w:rsidP="003B5F2E">
      <w:pPr>
        <w:shd w:val="clear" w:color="auto" w:fill="FFFFFF"/>
        <w:spacing w:after="24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NHỮNG QUY ĐỊNH CHUNG</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 Mục đích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lastRenderedPageBreak/>
        <w:t>1- Phát huy dân chủ xã hội chủ nghĩa, quyền và trách nhiệm của Mặt trận Tổ quốc Việt Nam, các đoàn thể chính trị - xã hội và nhân dân tham gia xây dựng  Đảng, chính quyền trong sạch, vững mạnh, nâng cao năng lực lãnh đạo, sức chiến đấu của Đảng, hiệu lực, hiệu quả quản lý của Nhà nước.</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Tiếp tục thể chế hoá và cụ thể hoá cơ chế: Đảng lãnh đạo, Nhà nước quản lý, nhân dân làm chủ. Tăng cường mối quan hệ mật thiết giữa Đảng, Nhà nước với nhân dân.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2. Nguyên tắc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Bảo đảm dân chủ, công khai, khách quan, trung thực, có tính xây dựng.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Phù hợp với các quy định hiện hành của Đảng và Nhà nước; không được lợi dụng việc góp ý để vu cáo, đả kích, bôi xấu, làm ảnh hưởng đến uy tín, danh dự và hoạt động của tổ chức, cá nhân.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Các ý kiến góp ý bằng văn bản của tập thể do lãnh đạo cơ quan, đơn vị ký tên, đóng dấu, không nhân danh cá nhân.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4- Các ý kiến góp ý của cá nhân là công dân, người có đủ năng lực hành vi dân sự theo quy định của pháp luật.</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3. Phạm vi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Việc góp ý được thực hiện từ Trung ương đến cơ sở.</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Mặt trận Tổ quốc Việt Nam, các đoàn thể chính trị - xã hội và công dân góp ý với cấp uỷ, tổ chức đảng, chính quyền và cán bộ, đảng viên công tác ở các cơ quan, đơn vị cùng cấp.</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4. Chủ thể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Mặt trận Tổ quốc Việt Nam, các đoàn thể chính trị - xã hội các cấp.</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Cán bộ, đảng viên, đoàn viên, hội viên, công chức, viên chức, người lao động và công dân (gọi chung là cá nhân).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i/>
          <w:iCs/>
          <w:color w:val="363636"/>
          <w:sz w:val="24"/>
          <w:szCs w:val="24"/>
        </w:rPr>
        <w:t>Chương II</w:t>
      </w:r>
    </w:p>
    <w:p w:rsidR="003B5F2E" w:rsidRPr="003B5F2E" w:rsidRDefault="003B5F2E" w:rsidP="003B5F2E">
      <w:pPr>
        <w:shd w:val="clear" w:color="auto" w:fill="FFFFFF"/>
        <w:spacing w:after="24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GÓP Ý XÂY DỰNG ĐẢNG</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5. Đối tượng góp ý</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w:t>
      </w:r>
      <w:r w:rsidRPr="003B5F2E">
        <w:rPr>
          <w:rFonts w:ascii="Arial" w:eastAsia="Times New Roman" w:hAnsi="Arial" w:cs="Arial"/>
          <w:color w:val="363636"/>
          <w:sz w:val="24"/>
          <w:szCs w:val="24"/>
          <w:bdr w:val="none" w:sz="0" w:space="0" w:color="auto" w:frame="1"/>
        </w:rPr>
        <w:t>                 </w:t>
      </w:r>
      <w:r w:rsidRPr="003B5F2E">
        <w:rPr>
          <w:rFonts w:ascii="Arial" w:eastAsia="Times New Roman" w:hAnsi="Arial" w:cs="Arial"/>
          <w:color w:val="363636"/>
          <w:sz w:val="24"/>
          <w:szCs w:val="24"/>
        </w:rPr>
        <w:t>Ban Chấp hành Trung ương Đảng, Bộ Chính trị, Ban Bí thư, các ban đảng Trung ương; các đảng đoàn, ban cán sự đảng, đảng uỷ trực thuộc Trung ương.</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w:t>
      </w:r>
      <w:r w:rsidRPr="003B5F2E">
        <w:rPr>
          <w:rFonts w:ascii="Arial" w:eastAsia="Times New Roman" w:hAnsi="Arial" w:cs="Arial"/>
          <w:color w:val="363636"/>
          <w:sz w:val="24"/>
          <w:szCs w:val="24"/>
          <w:bdr w:val="none" w:sz="0" w:space="0" w:color="auto" w:frame="1"/>
        </w:rPr>
        <w:t>                 </w:t>
      </w:r>
      <w:r w:rsidRPr="003B5F2E">
        <w:rPr>
          <w:rFonts w:ascii="Arial" w:eastAsia="Times New Roman" w:hAnsi="Arial" w:cs="Arial"/>
          <w:color w:val="363636"/>
          <w:sz w:val="24"/>
          <w:szCs w:val="24"/>
        </w:rPr>
        <w:t>Ban chấp hành, ban thường vụ, thường trực cấp uỷ các cấp; các đảng đoàn, ban cán sự đảng, đảng uỷ trực thuộc tỉnh uỷ, thành uỷ; các cơ quan tham mưu, giúp việc của cấp uỷ các cơ quan đảng ở các cấp; chi uỷ, chi bộ.</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w:t>
      </w:r>
      <w:r w:rsidRPr="003B5F2E">
        <w:rPr>
          <w:rFonts w:ascii="Arial" w:eastAsia="Times New Roman" w:hAnsi="Arial" w:cs="Arial"/>
          <w:color w:val="363636"/>
          <w:sz w:val="24"/>
          <w:szCs w:val="24"/>
          <w:bdr w:val="none" w:sz="0" w:space="0" w:color="auto" w:frame="1"/>
        </w:rPr>
        <w:t>                 </w:t>
      </w:r>
      <w:r w:rsidRPr="003B5F2E">
        <w:rPr>
          <w:rFonts w:ascii="Arial" w:eastAsia="Times New Roman" w:hAnsi="Arial" w:cs="Arial"/>
          <w:color w:val="363636"/>
          <w:sz w:val="24"/>
          <w:szCs w:val="24"/>
        </w:rPr>
        <w:t>Cán bộ, đảng viên.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6. Nội dung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1-Góp ý với tổ chức đảng: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lastRenderedPageBreak/>
        <w:t>a) Dự thảo nghị quyết, chỉ thị, quyết định, quy chế, quy định, kết luận... (sau đây gọi chung là quy định) của Đảng có liên quan trực tiếp đến quyền và lợi ích hợp pháp, chính đáng của nhân dân, chức năng, nhiệm vụ của Mặt trận Tổ quốc Việt Nam, các đoàn thể chính trị - xã hội; dự thảo báo cáo chính trị của cấp uỷ, tổ chức đảng trước mỗi kỳ đại hội.</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Việc thực hiện nghị quyết, chỉ thị của Đảng, chính sách, pháp luật của Nhà nước; chức năng, nhiệm vụ, quyền hạn của các cơ quan đảng, cấp uỷ, tổ chức đảng.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Mối quan hệ giữa cấp uỷ, tổ chức đảng và đảng viên với nhân dân.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Góp ý với đảng viên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Thực hiện các quy định của Đảng, chính sách, pháp luật của Nhà nước.</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Phẩm chất chính trị, đạo đức, lối sống và vai trò tiền phong, gương mẫu của cán bộ, đảng viên, nhất là người đứng đầu cấp uỷ, tổ chức đảng; mối quan hệ giữa đảng viên với nhân dân.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7. Phương pháp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Góp ý định kỳ</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Mặt trận Tổ quốc Việt Nam, đoàn thể chính trị - xã hội góp ý bằng văn bản mỗi năm một lần trước khi kiểm điểm cấp uỷ, tổ chức đảng và trước khi kết thúc nhiệm kỳ của cấp uỷ cùng cấp.</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Tổ chức đối thoại trực tiếp giữa người đứng đầu cấp uỷ ở địa phương với nhân dân mỗi năm một lần.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Tổ chức lấy ý kiến nhận xét của nhân dân nơi cư trú (thôn, xóm, tổ dân phố) đối với cán bộ, đảng viên mỗi năm một lần trước khi kiểm điểm cấp uỷ, tổ chức đảng, đảng viên.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Góp ý thường xuyên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Thông qua hòm thư góp ý xây dựng Đảng được đặt công khai tại trụ sở các cơ quan Mặt trận Tổ quốc, các đoàn thể chính trị - xã hội cùng cấp và các cơ quan, tổ chức đảng các cấp.</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Thư góp ý gửi đến cơ quan Mặt trận Tổ quốc Việt Nam, các tổ chức chính trị - xã hội hoặc gửi trực tiếp đến cơ quan, tổ chức đảng.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Thông qua tiếp xúc trực tiếp của cán bộ, đảng viên.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Góp ý đột xuất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lastRenderedPageBreak/>
        <w:t>a) Góp ý các văn bản dự thảo do cấp uỷ, tổ chức đảng gửi đến cơ quan Mặt trận Tổ quốc Việt Nam, các đoàn thể chính trị - xã hội hoặc đăng công khai trên các phương tiện thông tin đại chúng.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Góp ý khi có yêu cầu hoặc khi Mặt trận Tổ quốc Việt Nam, các đoàn thể chính trị - xã hội thấy cần thiết.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Góp ý khi đại diện tổ chức đảng làm việc với Mặt trận Tổ quốc Việt Nam, các đoàn thể chính trị - xã hội.</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8. Trách nhiệm của Mặt trận Tổ quốc Việt Nam, các đoàn thể chính trị - xã hội</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Chủ trì tổ chức việc góp ý theo nội dung quy định tại điểm a của khoản 1, điểm a, điểm b của khoản 3, Điều 7 của Quy định này. Tập hợp, tổng hợp ý kiến góp ý của tổ chức, cá nhân ở các điểm a, điểm b khoản 1; điểm a, điểm b khoản 2 và điểm a, điểm b khoản 3 (Điều 7) chuyển đến cấp ủy, tổ chức đảng được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Phối hợp với các cơ quan của cấp ủy địa phương thực hiện nội dung quy định tại điểm b, điểm c khoản 1, điểm b khoản 3 (Điều 7).</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Theo dõi và thông tin kết quả tiếp thu góp ý của cấp ủy, tổ chức đảng, đảng viên tới tổ chức, cá nhân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4- Thực hiện nghiêm các quy định của Đảng và Nhà nước về giữ gìn bí mật trong quá trình thực hiện nhiệm vụ này.</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9. Trách nhiệm của cấp ủy, tổ chức đảng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Thực hiện việc thông báo, cung cấp thông tin về các chủ trương, chính sách, khen thưởng, kỷ luật đối với cán bộ, đảng viên theo quy định của Đảng; một số văn bản dự thảo nghị quyết, chỉ thị của cấp ủy, tổ chức đảng (không thuộc diện bảo vệ bí mật).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Tiếp nhận, xử lý, tiếp thu ý kiến góp ý qua các hình thức được quy định tại Điều 7. Những nội dung góp ý không thuộc chức năng, nhiệm vụ, quyền hạn của cấp mình thì cấp ủy, tổ chức đảng chuyển cho cơ quan, tổ chức có liên quan hoặc cấp có thẩm quyền xem xét tiếp thu và thông báo cho chủ thể góp ý biết.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Chủ trì, phối hợp với Mặt trận Tổ quốc Việt Nam và các đoàn thể chính trị - xã hội tổ chức đối thoại trực tiếp giữa người đứng đầu cấp ủy ở địa phương với nhân dân và tổ chức lấy ý kiến nhận xét của nhân dân nơi cư trú đối với cán bộ, đảng viên theo quy định tại điểm b, điểm c khoản 1 (Điều 7).</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4- Hằng năm, báo cáo kết quả tiếp thu góp ý lên cấp ủy cấp trên trực tiếp, đồng gửi cho Mặt trận Tổ quốc Việt Nam và các đoàn thể chính trị - xã hội cùng cấp để theo dõi, giám sát.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i/>
          <w:iCs/>
          <w:color w:val="363636"/>
          <w:sz w:val="24"/>
          <w:szCs w:val="24"/>
        </w:rPr>
        <w:t>Chương III</w:t>
      </w:r>
    </w:p>
    <w:p w:rsidR="003B5F2E" w:rsidRPr="003B5F2E" w:rsidRDefault="003B5F2E" w:rsidP="003B5F2E">
      <w:pPr>
        <w:shd w:val="clear" w:color="auto" w:fill="FFFFFF"/>
        <w:spacing w:after="24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lastRenderedPageBreak/>
        <w:t>GÓP Ý XÂY DỰNG CHÍNH QUYỀN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10. Đối tượng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Quốc hội, hội đồng nhân dân, ủy ban nhân dân; các cơ quan của Quốc hội, hội đồng nhân dân, ủy ban nhân dân các cấp.</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Chính phủ, lãnh đạo các bộ, cơ quan ngang bộ, cơ quan thuộc Chính phủ.</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Lãnh đạo tòa án nhân dân, viện kiểm sát nhân dân các cấp, Kiểm toán Nhà nước.</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4-  Cán bộ, công chức, viên chức (gọi chung là cá nhân).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11. Nội dung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1-Góp ý với cơ quan, tổ chức:</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Việc thực hiện chức năng, nhiệm vụ theo quy định của Hiến pháp và pháp luật.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Việc thể chế hóa, cụ thể hóa và tổ chức thực hiện các nghị quyết của Đảng, Quốc hội, hội đồng nhân dân và các văn bản quy phạm pháp luật.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Việc thực hiện cải cách hành chính; phòng, chống tệ quan liêu, tham nhũng, lãng phí và các tiêu cực khác.</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d) Việc thực hiện các văn bản quy phạm pháp luật về dân chủ ở cơ sở; công tác tiếp dân và giải quyết các khiếu nại, tố cáo của công dân.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Góp ý với cá nhân: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Việc thực hiện chính sách, pháp luật của Nhà nước, thực hiện nghĩa vụ công dân.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Về phẩm chất chính trị, đạo đức, lối sống và trách nhiệm nêu gương, trách nhiệm thực thi công vụ của cán bộ, công chức, viên chức, đại biểu dân cử, sĩ quan, chiến sĩ lực lượng vũ trang; nhất là người đứng đầu cơ quan nhà nước, chính quyền các cấp.</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12. Phương pháp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Góp ý định kỳ</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Mặt trận Tổ quốc Việt Nam, đoàn thể chính trị - xã hội các cấp góp ý bằng văn bản mỗi năm một lần đối với các nội dung nêu tại Điều 11 Quy định này cho các đối tượng góp ý cùng cấp.</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Tổ chức đối thoại trực tiếp giữa người đứng đầu chính quyền các cấp với nhân dân mỗi năm một lần.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Tổ chức lấy ý kiến tại hội nghị công chức, viên chức (đối với cơ quan, đơn vị) và hội nghị nhân dân (chủ yếu ở xã, phường, thị trấn) mỗi năm một lần.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Góp ý thường xuyên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lastRenderedPageBreak/>
        <w:t>a) Thông qua hòm thư góp ý xây dựng chính quyền đặt công khai tại trụ sở.</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Thư góp ý gửi đến cơ quan Mặt trận Tổ quốc Việt Nam, các đoàn thể chính trị - xã hội hoặc gửi trực tiếp đến cơ quan chính quyền.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Thông qua tiếp xúc trực tiếp của cán bộ, công chức, viên chức.</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Góp ý đột xuất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a) Góp ý vào các văn bản dự thảo do cơ quan nhà nước gửi đến Mặt trận Tổ quốc Việt Nam, các đoàn thể chính trị - xã hội hoặc đăng công khai trên Cổng Thông tin điện tử của Chính phủ, các cơ quan thuộc Chính phủ, của ủy ban nhân dân các địa phương và các phương tiện thông tin đại chúng.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b) Góp ý cho cơ quan nhà nước, cán bộ, công chức, viên chức khi có yêu cầu hoặc khi Mặt trận Tổ quốc Việt Nam và các đoàn thể chính trị - xã hội thấy cần thiết.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 Góp ý khi các đồng chí lãnh đạo Quốc hội, Chính phủ, bộ, ngành, hội đồng nhân dân, ủy ban nhân dân, sở, ngành đến làm việc với Mặt trận Tổ quốc, các đoàn thể chính trị - xã hội cùng cấp.</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13. Trách nhiệm của Mặt trận Tổ quốc Việt Nam, các đoàn thể chính trị - xã hội</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Tổ chức góp ý theo nội dung quy định tại điểm a khoản 1, điểm a, điểm b khoản 3 (Điều 12) Quy định này.</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Phối hợp với các cơ quan nhà nước thực hiện các nội dung quy định tại các điểm b, c khoản 1, điểm b, khoản 3 (Điều 12) Quy định này.</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Tổng hợp ý kiến góp ý ở các điểm b, c của khoản 1, điểm b khoản 2 và điểm b khoản 3 (Điều 12) chuyển đến các cơ quan, tổ chức có liên quan.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4- Theo dõi và thông báo kết quả tiếp thu góp ý của cơ quan nhà nước tới tổ chức, cá nhân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5- Thực hiện nghiêm các quy định của Đảng và Nhà nước về giữ gìn bí mật trong quá trình thực hiện nhiệm vụ này.</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14. Trách nhiệm của chính quyền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Thực hiện công khai về tổ chức, hoạt động, quy chế làm việc của tổ chức; các quy định về thủ tục hành chính; quy định trách nhiệm công vụ; các quy hoạch, kế hoạch, chương trình, dự án phát triển kinh tế - xã hội; các quy định, quyết định quản lý hành chính; các dự thảo văn bản quy phạm pháp luật sẽ ban hành.</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Cung cấp thông tin về khen thưởng, kỷ luật cán bộ; các báo cáo kết quả thanh tra, giám sát, kiểm toán các cơ quan, đơn vị khi được yêu cầu.</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lastRenderedPageBreak/>
        <w:t>3- Tiếp nhận, xử lý, tiếp thu ý kiến góp ý qua các hình thức được quy định tại Điều 12. Những nội dung góp ý không thuộc chức năng, nhiệm vụ, quyền hạn của cơ quan, tổ chức mình thì chuyển cho cơ quan, tổ chức có liên quan hoặc cấp có thẩm quyền xem xét, tiếp thu và thông báo cho chủ thể góp ý biết.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4- Chủ trì, phối hợp với Mặt trận Tổ quốc Việt Nam và các đoàn thể chính trị - xã hội cùng cấp tổ chức đối thoại trực tiếp giữa người đứng đầu cơ quan chính quyền các cấp với nhân dân và lấy ý kiến của nhân dân tại hội nghị nhân dân xã, phường, thị trấn theo quy định tại điểm b, điểm c khoản 1 (Điều 12) Quy định này.</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5- Hằng năm, báo cáo kết quả tiếp thu góp ý với cấp uỷ cùng cấp và chính quyền cấp trên trực tiếp; đồng gửi cho Mặt trận Tổ quốc Việt Nam và các đoàn thể chính trị - xã hội cùng cấp để theo dõi, giám sát.</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i/>
          <w:iCs/>
          <w:color w:val="363636"/>
          <w:sz w:val="24"/>
          <w:szCs w:val="24"/>
        </w:rPr>
        <w:t>Chương IV</w:t>
      </w:r>
    </w:p>
    <w:p w:rsidR="003B5F2E" w:rsidRPr="003B5F2E" w:rsidRDefault="003B5F2E" w:rsidP="003B5F2E">
      <w:pPr>
        <w:shd w:val="clear" w:color="auto" w:fill="FFFFFF"/>
        <w:spacing w:after="24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ĐIỀU KIỆN BẢO ĐẢM, KHEN THƯỞNG, XỬ LÝ VI PHẠM</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15. Điều kiện bảo đảm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Cấp uỷ, tổ chức đảng, chính quyền các cấp thực hiện nghiêm túc trách nhiệm của mình theo Điều 9 và Điều 14 Quy định này; tạo điều kiện và phối hợp chặt chẽ để Mặt trận Tổ quốc Việt Nam, các đoàn thể chính trị - xã hội và nhân dân thực hiện tốt việc tham gia góp ý xây dựng Đảng, xây dựng chính quyền ở mỗi cấp.</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16. Khen thưởng</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Tổ chức, cá nhân có thành tích trong việc tham gia góp ý xây dựng Đảng, xây dựng chính quyền được biểu dương, khen thưởng theo quy định của Luật Thi đua, khen thưởng.</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17. Xử lý vi phạm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Cấp uỷ, tổ chức đảng, cơ quan đảng, cơ quan nhà nước, Mặt trận Tổ quốc Việt Nam, các đoàn thể chính trị - xã hội các cấp và cá nhân cán bộ, đảng viên, công chức, viên chức không thực hiện hoặc thực hiện không nghiêm túc Quy định này thì tuỳ mức độ vi phạm để xem xét, xử lý theo quy định của Đảng, pháp luật của Nhà nước, Điều lệ của Mặt trận Tổ quốc Việt Nam, Điều lệ của các đoàn thể chính trị - xã hội.</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Khi tiếp nhận góp ý nếu thấy tổ chức, cá nhân có biểu hiện vi phạm thì cơ quan, cấp có thẩm quyền phải tiến hành thanh tram kiểm tra kết luận rõ ràng và xử lý vi phạm.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Xử lý nghiêm những tổ chức, cá nhân có hành vi trù dập, thành kiến, gây áp lực đối với tổ chức, cá nhân góp ý; tổ chức, cá nhân lợi dụng việc góp ý để vu cáo, đả kích, bôi xấu làm ảnh hưởng đến uy tín, hoạt động của tổ chức, cá nhân được góp ý.</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 </w:t>
      </w:r>
    </w:p>
    <w:p w:rsidR="003B5F2E" w:rsidRPr="003B5F2E" w:rsidRDefault="003B5F2E" w:rsidP="003B5F2E">
      <w:pPr>
        <w:shd w:val="clear" w:color="auto" w:fill="FFFFFF"/>
        <w:spacing w:after="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i/>
          <w:iCs/>
          <w:color w:val="363636"/>
          <w:sz w:val="24"/>
          <w:szCs w:val="24"/>
        </w:rPr>
        <w:t>Chương V</w:t>
      </w:r>
    </w:p>
    <w:p w:rsidR="003B5F2E" w:rsidRPr="003B5F2E" w:rsidRDefault="003B5F2E" w:rsidP="003B5F2E">
      <w:pPr>
        <w:shd w:val="clear" w:color="auto" w:fill="FFFFFF"/>
        <w:spacing w:after="240" w:line="240" w:lineRule="auto"/>
        <w:jc w:val="center"/>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TỔ CHỨC THỰC HIỆN</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lastRenderedPageBreak/>
        <w:t>Điều 18. Đảng đoàn Mặt trận Tổ quốc Việt Nam, các đoàn thể chính trị - xã hội, Ban Bí thư Trung ương Đoàn Thanh niên Cộng sản Hồ Chí Minh có trách nhiệm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Lãnh đạo ban hành quy định cụ thể về trách nhiệm, nội dung, phương pháp, quy trình tham gia góp ý của tổ chức mình đối với Đảng, chính quyền theo Quy định này.</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Tăng cường xây dựng, củng cố tổ chức, hoạt động; tuyên truyền, giáo dục cán bộ, đoàn viên, hội viên và nhân dân nâng cao nhận thức, trách nhiệm, năng lực tham gia góp ý xây dựng Đảng, xây dựng chính quyền.</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3- Định kỳ hằng năm báo cáo Bộ Chính trị, Ban Bí thư kết quả thực hiện Quy định (qua Ban Dân vận Trung ương).</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19. Đảng đoàn Quốc hội, Ban cán sự đảng Chính phủ có trách nhiệm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Lãnh đạo, chỉ đạo việc thực hiện Quy định theo chức năng, nhiệm vụ.</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20. Các tỉnh uỷ, thành uỷ, đảng uỷ trực thuộc Trung ương có trách nhiệm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Lãnh đạo, chỉ đạo Mặt trận Tổ quốc Việt Nam, các đoàn thể chính trị - xã hội cùng cấp tham gia góp ý xây dựng Đảng, xây dựng chính quyền. Chỉ đạo xây dựng, ban hành quy định cụ thể về trách nhiệm tiếp thu góp ý của cấp uỷ, tổ chức đảng, chính quyền các cấp theo Quy định này.</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Định kỳ hằng năm báo cáo với Bộ Chính trị, Ban Bí thư về tỉnh hình, kết quả thực hiện Quy định (quan Ban Dân vận Tung ương).</w:t>
      </w:r>
    </w:p>
    <w:p w:rsidR="003B5F2E" w:rsidRPr="003B5F2E" w:rsidRDefault="003B5F2E" w:rsidP="003B5F2E">
      <w:pPr>
        <w:shd w:val="clear" w:color="auto" w:fill="FFFFFF"/>
        <w:spacing w:after="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b/>
          <w:bCs/>
          <w:color w:val="363636"/>
          <w:sz w:val="24"/>
          <w:szCs w:val="24"/>
        </w:rPr>
        <w:t>Điều 21. Các ban đảng, ban cán sự đảng, đảng đoàn, đảng uỷ trực thuộc Trung ương có trách nhiệm</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1- Tổ chức tiếp thu góp ý của Mặt trận Tổ quốc Việt Nam, các đoàn thể chính trị - xã hội và nhân dân thuộc thẩm quyền, chức năng, nhiệm vụ của mình.</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2- Ban Dân vận Trung ương hướng dẫn thực hiện Quy định; thường xuyên theo dõi, kiểm tra, giám sát việc thực hiện, định kỳ hằng năm báo cáo Bộ Chính trị, Ban Bí thư.</w:t>
      </w:r>
    </w:p>
    <w:p w:rsidR="003B5F2E" w:rsidRPr="003B5F2E" w:rsidRDefault="003B5F2E" w:rsidP="003B5F2E">
      <w:pPr>
        <w:shd w:val="clear" w:color="auto" w:fill="FFFFFF"/>
        <w:spacing w:after="240" w:line="240" w:lineRule="auto"/>
        <w:jc w:val="both"/>
        <w:textAlignment w:val="baseline"/>
        <w:rPr>
          <w:rFonts w:ascii="Arial" w:eastAsia="Times New Roman" w:hAnsi="Arial" w:cs="Arial"/>
          <w:color w:val="363636"/>
          <w:sz w:val="24"/>
          <w:szCs w:val="24"/>
        </w:rPr>
      </w:pPr>
      <w:r w:rsidRPr="003B5F2E">
        <w:rPr>
          <w:rFonts w:ascii="Arial" w:eastAsia="Times New Roman" w:hAnsi="Arial" w:cs="Arial"/>
          <w:color w:val="363636"/>
          <w:sz w:val="24"/>
          <w:szCs w:val="24"/>
        </w:rPr>
        <w:t>Quy định này được phổ biến đến chi bộ.</w:t>
      </w:r>
    </w:p>
    <w:p w:rsidR="003B5F2E" w:rsidRPr="003B5F2E" w:rsidRDefault="003B5F2E" w:rsidP="003B5F2E"/>
    <w:sectPr w:rsidR="003B5F2E" w:rsidRPr="003B5F2E" w:rsidSect="004D52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5F2E"/>
    <w:rsid w:val="000800C9"/>
    <w:rsid w:val="0026131A"/>
    <w:rsid w:val="003B5F2E"/>
    <w:rsid w:val="004D5256"/>
    <w:rsid w:val="0061673B"/>
    <w:rsid w:val="008A4B12"/>
    <w:rsid w:val="009521F0"/>
    <w:rsid w:val="00BE72B3"/>
    <w:rsid w:val="00DF3950"/>
    <w:rsid w:val="00E00CA2"/>
    <w:rsid w:val="00FA6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F2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B5F2E"/>
    <w:rPr>
      <w:b/>
      <w:bCs/>
    </w:rPr>
  </w:style>
  <w:style w:type="character" w:styleId="Emphasis">
    <w:name w:val="Emphasis"/>
    <w:basedOn w:val="DefaultParagraphFont"/>
    <w:uiPriority w:val="20"/>
    <w:qFormat/>
    <w:rsid w:val="003B5F2E"/>
    <w:rPr>
      <w:i/>
      <w:iCs/>
    </w:rPr>
  </w:style>
</w:styles>
</file>

<file path=word/webSettings.xml><?xml version="1.0" encoding="utf-8"?>
<w:webSettings xmlns:r="http://schemas.openxmlformats.org/officeDocument/2006/relationships" xmlns:w="http://schemas.openxmlformats.org/wordprocessingml/2006/main">
  <w:divs>
    <w:div w:id="12318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2019-07-31T01:54:00Z</dcterms:created>
  <dcterms:modified xsi:type="dcterms:W3CDTF">2019-07-31T02:12:00Z</dcterms:modified>
</cp:coreProperties>
</file>